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FA0" w:rsidRPr="00596F47" w:rsidRDefault="00877FA0" w:rsidP="00877FA0">
      <w:pPr>
        <w:spacing w:after="60"/>
        <w:ind w:left="1985" w:hanging="1985"/>
        <w:rPr>
          <w:rFonts w:ascii="Arial" w:hAnsi="Arial" w:cs="Arial"/>
          <w:b/>
          <w:bCs/>
          <w:noProof/>
          <w:sz w:val="22"/>
          <w:szCs w:val="22"/>
        </w:rPr>
      </w:pPr>
      <w:r w:rsidRPr="00596F47">
        <w:rPr>
          <w:rFonts w:ascii="Arial" w:hAnsi="Arial" w:cs="Arial"/>
          <w:b/>
          <w:bCs/>
          <w:noProof/>
          <w:sz w:val="22"/>
          <w:szCs w:val="22"/>
        </w:rPr>
        <w:t>3GPP TSG RAN Meeting #88e</w:t>
      </w:r>
      <w:r w:rsidRPr="00596F47">
        <w:rPr>
          <w:rFonts w:ascii="Arial" w:hAnsi="Arial" w:cs="Arial"/>
          <w:b/>
          <w:bCs/>
          <w:noProof/>
          <w:sz w:val="22"/>
          <w:szCs w:val="22"/>
        </w:rPr>
        <w:tab/>
      </w:r>
      <w:r w:rsidRPr="00596F47">
        <w:rPr>
          <w:rFonts w:ascii="Arial" w:hAnsi="Arial" w:cs="Arial"/>
          <w:b/>
          <w:bCs/>
          <w:noProof/>
          <w:sz w:val="22"/>
          <w:szCs w:val="22"/>
        </w:rPr>
        <w:tab/>
      </w:r>
      <w:r w:rsidRPr="00596F47">
        <w:rPr>
          <w:rFonts w:ascii="Arial" w:hAnsi="Arial" w:cs="Arial"/>
          <w:b/>
          <w:bCs/>
          <w:noProof/>
          <w:sz w:val="22"/>
          <w:szCs w:val="22"/>
        </w:rPr>
        <w:tab/>
      </w:r>
      <w:r w:rsidRPr="00596F47">
        <w:rPr>
          <w:rFonts w:ascii="Arial" w:hAnsi="Arial" w:cs="Arial"/>
          <w:b/>
          <w:bCs/>
          <w:noProof/>
          <w:sz w:val="22"/>
          <w:szCs w:val="22"/>
        </w:rPr>
        <w:tab/>
      </w:r>
      <w:r w:rsidRPr="00596F47">
        <w:rPr>
          <w:rFonts w:ascii="Arial" w:hAnsi="Arial" w:cs="Arial"/>
          <w:b/>
          <w:bCs/>
          <w:noProof/>
          <w:sz w:val="22"/>
          <w:szCs w:val="22"/>
        </w:rPr>
        <w:tab/>
      </w:r>
      <w:r w:rsidRPr="00596F47">
        <w:rPr>
          <w:rFonts w:ascii="Arial" w:hAnsi="Arial" w:cs="Arial"/>
          <w:b/>
          <w:bCs/>
          <w:noProof/>
          <w:sz w:val="22"/>
          <w:szCs w:val="22"/>
        </w:rPr>
        <w:tab/>
      </w:r>
      <w:r w:rsidRPr="00596F47">
        <w:rPr>
          <w:rFonts w:ascii="Arial" w:hAnsi="Arial" w:cs="Arial"/>
          <w:b/>
          <w:bCs/>
          <w:noProof/>
          <w:sz w:val="22"/>
          <w:szCs w:val="22"/>
        </w:rPr>
        <w:tab/>
        <w:t>RP-20</w:t>
      </w:r>
      <w:r w:rsidR="00E340A5">
        <w:rPr>
          <w:rFonts w:ascii="Arial" w:hAnsi="Arial" w:cs="Arial"/>
          <w:b/>
          <w:bCs/>
          <w:noProof/>
          <w:sz w:val="22"/>
          <w:szCs w:val="22"/>
        </w:rPr>
        <w:t>1220</w:t>
      </w:r>
    </w:p>
    <w:p w:rsidR="00877FA0" w:rsidRPr="00596F47" w:rsidRDefault="00877FA0" w:rsidP="00877FA0">
      <w:pPr>
        <w:spacing w:after="60"/>
        <w:ind w:left="1985" w:hanging="1985"/>
        <w:rPr>
          <w:rFonts w:ascii="Arial" w:hAnsi="Arial" w:cs="Arial"/>
          <w:b/>
          <w:bCs/>
          <w:noProof/>
          <w:sz w:val="22"/>
          <w:szCs w:val="22"/>
        </w:rPr>
      </w:pPr>
      <w:r w:rsidRPr="00596F47">
        <w:rPr>
          <w:rFonts w:ascii="Arial" w:hAnsi="Arial" w:cs="Arial"/>
          <w:b/>
          <w:bCs/>
          <w:noProof/>
          <w:sz w:val="22"/>
          <w:szCs w:val="22"/>
        </w:rPr>
        <w:t>Electronic Meeting, June 29- July 3, 2020</w:t>
      </w:r>
    </w:p>
    <w:p w:rsidR="00877FA0" w:rsidRPr="00596F47" w:rsidRDefault="00877FA0" w:rsidP="00877FA0">
      <w:pPr>
        <w:spacing w:after="60"/>
        <w:ind w:left="1985" w:hanging="1985"/>
        <w:rPr>
          <w:rFonts w:ascii="Arial" w:hAnsi="Arial" w:cs="Arial"/>
          <w:b/>
          <w:bCs/>
          <w:sz w:val="22"/>
          <w:szCs w:val="22"/>
        </w:rPr>
      </w:pPr>
    </w:p>
    <w:p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Title:</w:t>
      </w:r>
      <w:r w:rsidRPr="00596F47">
        <w:rPr>
          <w:rFonts w:ascii="Arial" w:hAnsi="Arial" w:cs="Arial"/>
          <w:b/>
          <w:sz w:val="22"/>
          <w:szCs w:val="22"/>
        </w:rPr>
        <w:tab/>
        <w:t>Proposal for PC2 EN-DC FDD+TDD HPUE</w:t>
      </w:r>
      <w:r w:rsidRPr="00596F47">
        <w:rPr>
          <w:rFonts w:ascii="Arial" w:hAnsi="Arial" w:cs="Arial"/>
          <w:b/>
          <w:sz w:val="22"/>
          <w:szCs w:val="22"/>
        </w:rPr>
        <w:br/>
      </w:r>
    </w:p>
    <w:p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Source:</w:t>
      </w:r>
      <w:r w:rsidRPr="00596F47">
        <w:rPr>
          <w:rFonts w:ascii="Arial" w:hAnsi="Arial" w:cs="Arial"/>
          <w:b/>
          <w:sz w:val="22"/>
          <w:szCs w:val="22"/>
        </w:rPr>
        <w:tab/>
        <w:t>Verizon</w:t>
      </w:r>
      <w:r w:rsidR="00AB529A" w:rsidRPr="00596F47">
        <w:rPr>
          <w:rFonts w:ascii="Arial" w:hAnsi="Arial" w:cs="Arial"/>
          <w:b/>
          <w:sz w:val="22"/>
          <w:szCs w:val="22"/>
        </w:rPr>
        <w:t>, Qualco</w:t>
      </w:r>
      <w:r w:rsidR="00C27078">
        <w:rPr>
          <w:rFonts w:ascii="Arial" w:hAnsi="Arial" w:cs="Arial"/>
          <w:b/>
          <w:sz w:val="22"/>
          <w:szCs w:val="22"/>
        </w:rPr>
        <w:t>mm</w:t>
      </w:r>
      <w:bookmarkStart w:id="0" w:name="_GoBack"/>
      <w:bookmarkEnd w:id="0"/>
    </w:p>
    <w:p w:rsidR="00877FA0" w:rsidRPr="00596F47" w:rsidRDefault="00F10AF8" w:rsidP="00877FA0">
      <w:pPr>
        <w:spacing w:after="60"/>
        <w:ind w:left="1985" w:hanging="1985"/>
        <w:rPr>
          <w:rFonts w:ascii="Arial" w:hAnsi="Arial" w:cs="Arial"/>
          <w:b/>
          <w:sz w:val="22"/>
          <w:szCs w:val="22"/>
        </w:rPr>
      </w:pPr>
      <w:r w:rsidRPr="00596F47">
        <w:rPr>
          <w:rFonts w:ascii="Arial" w:hAnsi="Arial" w:cs="Arial"/>
          <w:b/>
          <w:sz w:val="22"/>
          <w:szCs w:val="22"/>
        </w:rPr>
        <w:t>Agenda item:</w:t>
      </w:r>
      <w:r w:rsidRPr="00596F47">
        <w:rPr>
          <w:rFonts w:ascii="Arial" w:hAnsi="Arial" w:cs="Arial"/>
          <w:b/>
          <w:sz w:val="22"/>
          <w:szCs w:val="22"/>
        </w:rPr>
        <w:tab/>
        <w:t>9.4.9</w:t>
      </w:r>
    </w:p>
    <w:p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Release:</w:t>
      </w:r>
      <w:r w:rsidRPr="00596F47">
        <w:rPr>
          <w:rFonts w:ascii="Arial" w:hAnsi="Arial" w:cs="Arial"/>
          <w:b/>
          <w:sz w:val="22"/>
          <w:szCs w:val="22"/>
        </w:rPr>
        <w:tab/>
        <w:t>Rel-16</w:t>
      </w:r>
    </w:p>
    <w:p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Work Item:</w:t>
      </w:r>
      <w:r w:rsidRPr="00596F47">
        <w:rPr>
          <w:rFonts w:ascii="Arial" w:hAnsi="Arial" w:cs="Arial"/>
          <w:b/>
          <w:sz w:val="22"/>
          <w:szCs w:val="22"/>
        </w:rPr>
        <w:tab/>
      </w:r>
      <w:r w:rsidRPr="00596F47">
        <w:rPr>
          <w:rFonts w:ascii="Arial" w:hAnsi="Arial" w:cs="Arial"/>
          <w:b/>
          <w:noProof/>
          <w:sz w:val="22"/>
          <w:szCs w:val="22"/>
        </w:rPr>
        <w:t>ENDC_UE_PC2_FDD_TDD-Core</w:t>
      </w:r>
    </w:p>
    <w:p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Responsible WG:</w:t>
      </w:r>
      <w:r w:rsidRPr="00596F47">
        <w:rPr>
          <w:rFonts w:ascii="Arial" w:hAnsi="Arial" w:cs="Arial"/>
          <w:b/>
          <w:sz w:val="22"/>
          <w:szCs w:val="22"/>
        </w:rPr>
        <w:tab/>
        <w:t>RAN4</w:t>
      </w:r>
    </w:p>
    <w:p w:rsidR="00877FA0" w:rsidRPr="00596F47" w:rsidRDefault="00877FA0" w:rsidP="00877FA0">
      <w:pPr>
        <w:spacing w:after="60"/>
        <w:ind w:left="1985" w:hanging="1985"/>
        <w:rPr>
          <w:rFonts w:ascii="Arial" w:hAnsi="Arial" w:cs="Arial"/>
          <w:b/>
          <w:sz w:val="22"/>
          <w:szCs w:val="22"/>
        </w:rPr>
      </w:pPr>
    </w:p>
    <w:p w:rsidR="00877FA0" w:rsidRPr="00596F47" w:rsidRDefault="00877FA0" w:rsidP="00877FA0">
      <w:pPr>
        <w:spacing w:after="60"/>
        <w:ind w:left="1985" w:hanging="1985"/>
        <w:rPr>
          <w:rFonts w:ascii="Arial" w:hAnsi="Arial" w:cs="Arial"/>
          <w:b/>
          <w:sz w:val="22"/>
          <w:szCs w:val="22"/>
        </w:rPr>
      </w:pPr>
      <w:r w:rsidRPr="00596F47">
        <w:rPr>
          <w:rFonts w:ascii="Arial" w:hAnsi="Arial" w:cs="Arial"/>
          <w:b/>
          <w:sz w:val="22"/>
          <w:szCs w:val="22"/>
        </w:rPr>
        <w:t>Document for:</w:t>
      </w:r>
      <w:r w:rsidRPr="00596F47">
        <w:rPr>
          <w:rFonts w:ascii="Arial" w:hAnsi="Arial" w:cs="Arial"/>
          <w:b/>
          <w:sz w:val="22"/>
          <w:szCs w:val="22"/>
        </w:rPr>
        <w:tab/>
        <w:t>Approval</w:t>
      </w:r>
    </w:p>
    <w:p w:rsidR="002750BC" w:rsidRPr="00596F47" w:rsidRDefault="002750BC">
      <w:pPr>
        <w:rPr>
          <w:rFonts w:ascii="Arial" w:hAnsi="Arial" w:cs="Arial"/>
        </w:rPr>
      </w:pPr>
    </w:p>
    <w:p w:rsidR="00570C9F" w:rsidRPr="00596F47" w:rsidRDefault="00570C9F">
      <w:pPr>
        <w:rPr>
          <w:rFonts w:ascii="Arial" w:hAnsi="Arial" w:cs="Arial"/>
        </w:rPr>
      </w:pPr>
      <w:r w:rsidRPr="00596F47">
        <w:rPr>
          <w:rFonts w:ascii="Arial" w:hAnsi="Arial" w:cs="Arial"/>
        </w:rPr>
        <w:t>--------------------------------------------------------------------------------------------------------------------------------------------</w:t>
      </w:r>
    </w:p>
    <w:p w:rsidR="00E44D63" w:rsidRPr="00596F47" w:rsidRDefault="00E44D63" w:rsidP="00E44D63">
      <w:pPr>
        <w:pStyle w:val="Heading1"/>
        <w:ind w:left="720"/>
        <w:rPr>
          <w:rFonts w:ascii="Arial" w:eastAsia="Times New Roman" w:hAnsi="Arial" w:cs="Arial"/>
          <w:color w:val="auto"/>
        </w:rPr>
      </w:pPr>
      <w:r w:rsidRPr="00596F47">
        <w:rPr>
          <w:rFonts w:ascii="Arial" w:hAnsi="Arial" w:cs="Arial"/>
          <w:color w:val="auto"/>
          <w:sz w:val="28"/>
          <w:szCs w:val="28"/>
        </w:rPr>
        <w:t>1.</w:t>
      </w:r>
      <w:r w:rsidRPr="00596F47">
        <w:rPr>
          <w:rFonts w:ascii="Arial" w:hAnsi="Arial" w:cs="Arial"/>
          <w:b/>
          <w:bCs/>
          <w:color w:val="auto"/>
          <w:sz w:val="14"/>
          <w:szCs w:val="14"/>
        </w:rPr>
        <w:t xml:space="preserve">   </w:t>
      </w:r>
      <w:r w:rsidRPr="00596F47">
        <w:rPr>
          <w:rFonts w:ascii="Arial" w:hAnsi="Arial" w:cs="Arial"/>
          <w:color w:val="auto"/>
          <w:sz w:val="28"/>
          <w:szCs w:val="28"/>
        </w:rPr>
        <w:t>Introduction</w:t>
      </w:r>
    </w:p>
    <w:p w:rsidR="00E44D63" w:rsidRPr="00596F47" w:rsidRDefault="00E44D63" w:rsidP="00E44D63">
      <w:pPr>
        <w:pStyle w:val="gmail-msonospacing"/>
        <w:spacing w:before="0" w:beforeAutospacing="0" w:after="0" w:afterAutospacing="0"/>
        <w:rPr>
          <w:rFonts w:ascii="Arial" w:hAnsi="Arial" w:cs="Arial"/>
          <w:sz w:val="20"/>
          <w:szCs w:val="20"/>
        </w:rPr>
      </w:pPr>
      <w:r w:rsidRPr="00596F47">
        <w:rPr>
          <w:rFonts w:ascii="Arial" w:hAnsi="Arial" w:cs="Arial"/>
          <w:sz w:val="20"/>
          <w:szCs w:val="20"/>
          <w:lang w:val="en-GB"/>
        </w:rPr>
        <w:t xml:space="preserve">Power class 2 UE for FDD+TDD EN-DC is one of Rel-16 features, and the topic was discussed in several RAN4 meetings. Although companies contributed proposals, some major issues still left open for multiple candidate options in the WF [1, 2]. </w:t>
      </w:r>
    </w:p>
    <w:p w:rsidR="00E44D63" w:rsidRPr="00596F47" w:rsidRDefault="00E44D63" w:rsidP="00E44D63">
      <w:pPr>
        <w:pStyle w:val="gmail-msonospacing"/>
        <w:spacing w:before="0" w:beforeAutospacing="0" w:after="0" w:afterAutospacing="0"/>
        <w:rPr>
          <w:rFonts w:ascii="Arial" w:hAnsi="Arial" w:cs="Arial"/>
          <w:sz w:val="20"/>
          <w:szCs w:val="20"/>
        </w:rPr>
      </w:pPr>
      <w:r w:rsidRPr="00596F47">
        <w:rPr>
          <w:rFonts w:ascii="Arial" w:hAnsi="Arial" w:cs="Arial"/>
          <w:sz w:val="20"/>
          <w:szCs w:val="20"/>
          <w:lang w:val="en-GB"/>
        </w:rPr>
        <w:t> </w:t>
      </w:r>
    </w:p>
    <w:p w:rsidR="00E44D63" w:rsidRPr="00596F47" w:rsidRDefault="00E44D63" w:rsidP="00E44D63">
      <w:pPr>
        <w:pStyle w:val="gmail-msonospacing"/>
        <w:spacing w:before="0" w:beforeAutospacing="0" w:after="0" w:afterAutospacing="0"/>
        <w:rPr>
          <w:rFonts w:ascii="Arial" w:hAnsi="Arial" w:cs="Arial"/>
          <w:sz w:val="20"/>
          <w:szCs w:val="20"/>
        </w:rPr>
      </w:pPr>
      <w:r w:rsidRPr="00596F47">
        <w:rPr>
          <w:rFonts w:ascii="Arial" w:hAnsi="Arial" w:cs="Arial"/>
          <w:sz w:val="20"/>
          <w:szCs w:val="20"/>
          <w:lang w:val="en-GB"/>
        </w:rPr>
        <w:t>RAN4 cannot reach a consensus on how to itemise requirements for FDD and TDD EN-DC band combination in support of 26dBm power class, as well as capability parameters of configuration. Because of this, a Work Item Exception from the WI rapporteur is submitted</w:t>
      </w:r>
      <w:r w:rsidR="008F2ECC">
        <w:rPr>
          <w:rFonts w:ascii="Arial" w:hAnsi="Arial" w:cs="Arial"/>
          <w:sz w:val="20"/>
          <w:szCs w:val="20"/>
          <w:lang w:val="en-GB"/>
        </w:rPr>
        <w:t>,</w:t>
      </w:r>
      <w:r w:rsidRPr="00596F47">
        <w:rPr>
          <w:rFonts w:ascii="Arial" w:hAnsi="Arial" w:cs="Arial"/>
          <w:sz w:val="20"/>
          <w:szCs w:val="20"/>
          <w:lang w:val="en-GB"/>
        </w:rPr>
        <w:t xml:space="preserve"> and it intends to extend this Rel-16 work to September, 2020 [3]. </w:t>
      </w:r>
    </w:p>
    <w:p w:rsidR="00E44D63" w:rsidRPr="00596F47" w:rsidRDefault="00E44D63" w:rsidP="00E44D63">
      <w:pPr>
        <w:pStyle w:val="gmail-msonospacing"/>
        <w:spacing w:before="0" w:beforeAutospacing="0" w:after="0" w:afterAutospacing="0"/>
        <w:rPr>
          <w:rFonts w:ascii="Arial" w:hAnsi="Arial" w:cs="Arial"/>
          <w:sz w:val="20"/>
          <w:szCs w:val="20"/>
        </w:rPr>
      </w:pPr>
      <w:r w:rsidRPr="00596F47">
        <w:rPr>
          <w:rFonts w:ascii="Arial" w:hAnsi="Arial" w:cs="Arial"/>
          <w:sz w:val="20"/>
          <w:szCs w:val="20"/>
          <w:lang w:val="en-GB"/>
        </w:rPr>
        <w:t> </w:t>
      </w:r>
    </w:p>
    <w:p w:rsidR="00E44D63" w:rsidRPr="00596F47" w:rsidRDefault="00E44D63" w:rsidP="00E44D63">
      <w:pPr>
        <w:pStyle w:val="gmail-msonospacing"/>
        <w:spacing w:before="0" w:beforeAutospacing="0" w:after="0" w:afterAutospacing="0"/>
        <w:rPr>
          <w:rFonts w:ascii="Arial" w:hAnsi="Arial" w:cs="Arial"/>
          <w:sz w:val="20"/>
          <w:szCs w:val="20"/>
        </w:rPr>
      </w:pPr>
      <w:r w:rsidRPr="00596F47">
        <w:rPr>
          <w:rFonts w:ascii="Arial" w:hAnsi="Arial" w:cs="Arial"/>
          <w:sz w:val="20"/>
          <w:szCs w:val="20"/>
          <w:lang w:val="en-GB"/>
        </w:rPr>
        <w:t>In consequence, this will delay the operators’ commercial deployments for those who have an urgent need to deploy FDD+TDD EN-DC PC2 UE in Rel-16 feature. In order to avoid delay of this feature from Rel-16, we have proposals for this RAN meeting for decision.     </w:t>
      </w:r>
    </w:p>
    <w:p w:rsidR="00E44D63" w:rsidRPr="00596F47" w:rsidRDefault="00E44D63" w:rsidP="00E44D63">
      <w:pPr>
        <w:pStyle w:val="gmail-msonospacing"/>
        <w:spacing w:before="0" w:beforeAutospacing="0" w:after="0" w:afterAutospacing="0"/>
        <w:rPr>
          <w:rFonts w:ascii="Arial" w:hAnsi="Arial" w:cs="Arial"/>
          <w:sz w:val="20"/>
          <w:szCs w:val="20"/>
        </w:rPr>
      </w:pPr>
      <w:r w:rsidRPr="00596F47">
        <w:rPr>
          <w:rFonts w:ascii="Arial" w:hAnsi="Arial" w:cs="Arial"/>
          <w:sz w:val="20"/>
          <w:szCs w:val="20"/>
          <w:lang w:val="en-GB"/>
        </w:rPr>
        <w:t> </w:t>
      </w:r>
    </w:p>
    <w:p w:rsidR="00E44D63" w:rsidRPr="00596F47" w:rsidRDefault="00E44D63" w:rsidP="00E44D63">
      <w:pPr>
        <w:pStyle w:val="Heading1"/>
        <w:ind w:left="720"/>
        <w:rPr>
          <w:rFonts w:ascii="Arial" w:hAnsi="Arial" w:cs="Arial"/>
          <w:color w:val="auto"/>
        </w:rPr>
      </w:pPr>
      <w:r w:rsidRPr="00596F47">
        <w:rPr>
          <w:rFonts w:ascii="Arial" w:hAnsi="Arial" w:cs="Arial"/>
          <w:color w:val="auto"/>
          <w:sz w:val="28"/>
          <w:szCs w:val="28"/>
        </w:rPr>
        <w:t>2.</w:t>
      </w:r>
      <w:r w:rsidRPr="00596F47">
        <w:rPr>
          <w:rFonts w:ascii="Arial" w:hAnsi="Arial" w:cs="Arial"/>
          <w:b/>
          <w:bCs/>
          <w:color w:val="auto"/>
          <w:sz w:val="14"/>
          <w:szCs w:val="14"/>
        </w:rPr>
        <w:t xml:space="preserve">   </w:t>
      </w:r>
      <w:r w:rsidRPr="00596F47">
        <w:rPr>
          <w:rFonts w:ascii="Arial" w:hAnsi="Arial" w:cs="Arial"/>
          <w:color w:val="auto"/>
          <w:sz w:val="28"/>
          <w:szCs w:val="28"/>
        </w:rPr>
        <w:t xml:space="preserve">Discussion </w:t>
      </w:r>
    </w:p>
    <w:p w:rsidR="00E44D63" w:rsidRPr="00596F47" w:rsidRDefault="00E44D63" w:rsidP="00E44D63">
      <w:pPr>
        <w:rPr>
          <w:rFonts w:ascii="Arial" w:hAnsi="Arial" w:cs="Arial"/>
        </w:rPr>
      </w:pPr>
      <w:r w:rsidRPr="00596F47">
        <w:rPr>
          <w:rFonts w:ascii="Arial" w:hAnsi="Arial" w:cs="Arial"/>
        </w:rPr>
        <w:t xml:space="preserve">One of challenges for UE to support higher transmit power is the compliance with the exposure protection. Two approaches have been proposed and are referred to as “feedback-based” and “blind”.  </w:t>
      </w:r>
    </w:p>
    <w:p w:rsidR="00E44D63" w:rsidRPr="00596F47" w:rsidRDefault="00E44D63" w:rsidP="00E44D63">
      <w:pPr>
        <w:rPr>
          <w:rFonts w:ascii="Arial" w:hAnsi="Arial" w:cs="Arial"/>
        </w:rPr>
      </w:pPr>
      <w:r w:rsidRPr="00596F47">
        <w:rPr>
          <w:rFonts w:ascii="Arial" w:hAnsi="Arial" w:cs="Arial"/>
        </w:rPr>
        <w:t xml:space="preserve">The first scheme denoted as “feedback-based” takes advantage of UE capability reporting so the basestation has a priori knowledge to optimize scheduling for the UE, and UE could have default value of maxNRDuty for two cases of LTE and NR power combination. And, the second scheme does not require or utilize any UE feedback so the basestation does not have a priori knowledge but must schedule blindly relying only on its own knowledge of its LTE power imposed power cap and NR configured uplink duty cycle. </w:t>
      </w:r>
    </w:p>
    <w:p w:rsidR="00E44D63" w:rsidRPr="00596F47" w:rsidRDefault="00E44D63" w:rsidP="005545C5">
      <w:pPr>
        <w:pStyle w:val="NoSpacing"/>
        <w:rPr>
          <w:rFonts w:ascii="Arial" w:hAnsi="Arial" w:cs="Arial"/>
        </w:rPr>
      </w:pPr>
      <w:r w:rsidRPr="00596F47">
        <w:rPr>
          <w:rFonts w:ascii="Arial" w:hAnsi="Arial" w:cs="Arial"/>
        </w:rPr>
        <w:t>RAN4 doesn’t reach a final consensus as companies have different views for each approach. We believe it would be beneficial RAN4 work if companies could align on a basic approach in this RAN meeting. This has considered RAN4 availability and possible delays to the operators’ commercial deployments from this important Rel-16 feature.</w:t>
      </w:r>
    </w:p>
    <w:p w:rsidR="00E44D63" w:rsidRPr="00596F47" w:rsidRDefault="00E44D63" w:rsidP="005545C5">
      <w:pPr>
        <w:pStyle w:val="NoSpacing"/>
        <w:rPr>
          <w:rFonts w:ascii="Arial" w:hAnsi="Arial" w:cs="Arial"/>
        </w:rPr>
      </w:pPr>
      <w:r w:rsidRPr="00596F47">
        <w:rPr>
          <w:rFonts w:ascii="Arial" w:hAnsi="Arial" w:cs="Arial"/>
        </w:rPr>
        <w:t> </w:t>
      </w:r>
    </w:p>
    <w:p w:rsidR="00ED6318" w:rsidRPr="00596F47" w:rsidRDefault="00E44D63" w:rsidP="005545C5">
      <w:pPr>
        <w:pStyle w:val="NoSpacing"/>
        <w:rPr>
          <w:rFonts w:ascii="Arial" w:hAnsi="Arial" w:cs="Arial"/>
        </w:rPr>
      </w:pPr>
      <w:r w:rsidRPr="00596F47">
        <w:rPr>
          <w:rFonts w:ascii="Arial" w:hAnsi="Arial" w:cs="Arial"/>
        </w:rPr>
        <w:t>In our view, a straight approach is to use the UE-based approaches based on P-MPR defined in Rel-15,</w:t>
      </w:r>
      <w:r w:rsidR="00B10883" w:rsidRPr="00596F47">
        <w:rPr>
          <w:rFonts w:ascii="Arial" w:hAnsi="Arial" w:cs="Arial"/>
        </w:rPr>
        <w:t xml:space="preserve"> and </w:t>
      </w:r>
      <w:r w:rsidR="00460E69">
        <w:rPr>
          <w:rFonts w:ascii="Arial" w:hAnsi="Arial" w:cs="Arial"/>
        </w:rPr>
        <w:t xml:space="preserve">then </w:t>
      </w:r>
      <w:r w:rsidRPr="00596F47">
        <w:rPr>
          <w:rFonts w:ascii="Arial" w:hAnsi="Arial" w:cs="Arial"/>
        </w:rPr>
        <w:t xml:space="preserve">network-based </w:t>
      </w:r>
      <w:r w:rsidR="00B10883" w:rsidRPr="00596F47">
        <w:rPr>
          <w:rFonts w:ascii="Arial" w:hAnsi="Arial" w:cs="Arial"/>
        </w:rPr>
        <w:t>information could a</w:t>
      </w:r>
      <w:r w:rsidRPr="00596F47">
        <w:rPr>
          <w:rFonts w:ascii="Arial" w:hAnsi="Arial" w:cs="Arial"/>
        </w:rPr>
        <w:t xml:space="preserve">ssist UE to get the exposure protection. We believe this can ensure the feature of FDD+TDD EN-DC </w:t>
      </w:r>
      <w:r w:rsidR="0018526B">
        <w:rPr>
          <w:rFonts w:ascii="Arial" w:hAnsi="Arial" w:cs="Arial"/>
        </w:rPr>
        <w:t>HPUE</w:t>
      </w:r>
      <w:r w:rsidRPr="00596F47">
        <w:rPr>
          <w:rFonts w:ascii="Arial" w:hAnsi="Arial" w:cs="Arial"/>
        </w:rPr>
        <w:t xml:space="preserve"> to be implemented in Rel-16.   </w:t>
      </w:r>
    </w:p>
    <w:p w:rsidR="00ED6318" w:rsidRPr="00596F47" w:rsidRDefault="00ED6318" w:rsidP="005545C5">
      <w:pPr>
        <w:pStyle w:val="NoSpacing"/>
        <w:rPr>
          <w:rFonts w:ascii="Arial" w:hAnsi="Arial" w:cs="Arial"/>
        </w:rPr>
      </w:pPr>
    </w:p>
    <w:p w:rsidR="00E44D63" w:rsidRPr="00596F47" w:rsidRDefault="00E44D63" w:rsidP="005545C5">
      <w:pPr>
        <w:pStyle w:val="NoSpacing"/>
        <w:rPr>
          <w:rFonts w:ascii="Arial" w:hAnsi="Arial" w:cs="Arial"/>
        </w:rPr>
      </w:pPr>
      <w:r w:rsidRPr="00596F47">
        <w:rPr>
          <w:rFonts w:ascii="Arial" w:hAnsi="Arial" w:cs="Arial"/>
          <w:b/>
          <w:bCs/>
        </w:rPr>
        <w:lastRenderedPageBreak/>
        <w:t xml:space="preserve">Proposal 1: Consider the Rel-15 UE-based (P-MPR) control as baseline for Rel-16 and ensure the PC2 </w:t>
      </w:r>
      <w:r w:rsidR="0018526B">
        <w:rPr>
          <w:rFonts w:ascii="Arial" w:hAnsi="Arial" w:cs="Arial"/>
          <w:b/>
          <w:bCs/>
        </w:rPr>
        <w:t>HPUE</w:t>
      </w:r>
      <w:r w:rsidRPr="00596F47">
        <w:rPr>
          <w:rFonts w:ascii="Arial" w:hAnsi="Arial" w:cs="Arial"/>
          <w:b/>
          <w:bCs/>
        </w:rPr>
        <w:t xml:space="preserve"> in the FDD+TDD EN-DC implementation </w:t>
      </w:r>
    </w:p>
    <w:p w:rsidR="00ED6318" w:rsidRPr="00596F47" w:rsidRDefault="00E44D63" w:rsidP="005545C5">
      <w:pPr>
        <w:pStyle w:val="NoSpacing"/>
        <w:rPr>
          <w:rFonts w:ascii="Arial" w:hAnsi="Arial" w:cs="Arial"/>
        </w:rPr>
      </w:pPr>
      <w:r w:rsidRPr="00596F47">
        <w:rPr>
          <w:rFonts w:ascii="Arial" w:hAnsi="Arial" w:cs="Arial"/>
        </w:rPr>
        <w:t> </w:t>
      </w:r>
    </w:p>
    <w:p w:rsidR="00ED6318" w:rsidRPr="00596F47" w:rsidRDefault="00ED6318" w:rsidP="005545C5">
      <w:pPr>
        <w:pStyle w:val="NoSpacing"/>
        <w:rPr>
          <w:rFonts w:ascii="Arial" w:hAnsi="Arial" w:cs="Arial"/>
        </w:rPr>
      </w:pPr>
      <w:r w:rsidRPr="00596F47">
        <w:rPr>
          <w:rFonts w:ascii="Arial" w:hAnsi="Arial" w:cs="Arial"/>
        </w:rPr>
        <w:t xml:space="preserve">Considering the Rel-15 UE-based (P-MPR) control </w:t>
      </w:r>
      <w:r w:rsidR="00891C77">
        <w:rPr>
          <w:rFonts w:ascii="Arial" w:hAnsi="Arial" w:cs="Arial"/>
        </w:rPr>
        <w:t>would be a</w:t>
      </w:r>
      <w:r w:rsidR="005545C5" w:rsidRPr="00596F47">
        <w:rPr>
          <w:rFonts w:ascii="Arial" w:hAnsi="Arial" w:cs="Arial"/>
        </w:rPr>
        <w:t xml:space="preserve"> </w:t>
      </w:r>
      <w:r w:rsidRPr="00596F47">
        <w:rPr>
          <w:rFonts w:ascii="Arial" w:hAnsi="Arial" w:cs="Arial"/>
        </w:rPr>
        <w:t xml:space="preserve">baseline for Rel-16, we believe it is </w:t>
      </w:r>
      <w:r w:rsidR="00506B43">
        <w:rPr>
          <w:rFonts w:ascii="Arial" w:hAnsi="Arial" w:cs="Arial"/>
        </w:rPr>
        <w:t xml:space="preserve">also </w:t>
      </w:r>
      <w:r w:rsidRPr="00596F47">
        <w:rPr>
          <w:rFonts w:ascii="Arial" w:hAnsi="Arial" w:cs="Arial"/>
        </w:rPr>
        <w:t xml:space="preserve">possible to make </w:t>
      </w:r>
      <w:r w:rsidR="005545C5" w:rsidRPr="00596F47">
        <w:rPr>
          <w:rFonts w:ascii="Arial" w:hAnsi="Arial" w:cs="Arial"/>
        </w:rPr>
        <w:t>th</w:t>
      </w:r>
      <w:r w:rsidR="00506B43">
        <w:rPr>
          <w:rFonts w:ascii="Arial" w:hAnsi="Arial" w:cs="Arial"/>
        </w:rPr>
        <w:t xml:space="preserve">is </w:t>
      </w:r>
      <w:r w:rsidR="005545C5" w:rsidRPr="00596F47">
        <w:rPr>
          <w:rFonts w:ascii="Arial" w:hAnsi="Arial" w:cs="Arial"/>
        </w:rPr>
        <w:t>f</w:t>
      </w:r>
      <w:r w:rsidRPr="00596F47">
        <w:rPr>
          <w:rFonts w:ascii="Arial" w:hAnsi="Arial" w:cs="Arial"/>
        </w:rPr>
        <w:t xml:space="preserve">eature as a case to introduce this to Rel-15 via release independence specification, 38.307 in order </w:t>
      </w:r>
      <w:r w:rsidR="005545C5" w:rsidRPr="00596F47">
        <w:rPr>
          <w:rFonts w:ascii="Arial" w:hAnsi="Arial" w:cs="Arial"/>
        </w:rPr>
        <w:t xml:space="preserve">the </w:t>
      </w:r>
      <w:r w:rsidRPr="00596F47">
        <w:rPr>
          <w:rFonts w:ascii="Arial" w:hAnsi="Arial" w:cs="Arial"/>
        </w:rPr>
        <w:t xml:space="preserve">Rel-15 devices started to advertise PC2.  </w:t>
      </w:r>
    </w:p>
    <w:p w:rsidR="00ED6318" w:rsidRPr="00596F47" w:rsidRDefault="00ED6318" w:rsidP="005545C5">
      <w:pPr>
        <w:pStyle w:val="NoSpacing"/>
        <w:rPr>
          <w:rFonts w:ascii="Arial" w:eastAsia="Times New Roman" w:hAnsi="Arial" w:cs="Arial"/>
          <w:color w:val="222222"/>
          <w:sz w:val="24"/>
          <w:szCs w:val="24"/>
          <w:lang w:val="en-US" w:eastAsia="en-US"/>
        </w:rPr>
      </w:pPr>
    </w:p>
    <w:p w:rsidR="005545C5" w:rsidRPr="00596F47" w:rsidRDefault="005545C5" w:rsidP="005545C5">
      <w:pPr>
        <w:pStyle w:val="NoSpacing"/>
        <w:rPr>
          <w:rFonts w:ascii="Arial" w:eastAsia="Times New Roman" w:hAnsi="Arial" w:cs="Arial"/>
          <w:b/>
          <w:color w:val="222222"/>
          <w:sz w:val="24"/>
          <w:szCs w:val="24"/>
          <w:lang w:val="en-US" w:eastAsia="en-US"/>
        </w:rPr>
      </w:pPr>
      <w:r w:rsidRPr="00596F47">
        <w:rPr>
          <w:rFonts w:ascii="Arial" w:hAnsi="Arial" w:cs="Arial"/>
          <w:b/>
          <w:bCs/>
        </w:rPr>
        <w:t xml:space="preserve">Proposal 2: Make this </w:t>
      </w:r>
      <w:r w:rsidR="00596F47" w:rsidRPr="00596F47">
        <w:rPr>
          <w:rFonts w:ascii="Arial" w:hAnsi="Arial" w:cs="Arial"/>
          <w:b/>
          <w:bCs/>
        </w:rPr>
        <w:t xml:space="preserve">feature </w:t>
      </w:r>
      <w:r w:rsidRPr="00596F47">
        <w:rPr>
          <w:rFonts w:ascii="Arial" w:hAnsi="Arial" w:cs="Arial"/>
          <w:b/>
          <w:bCs/>
        </w:rPr>
        <w:t xml:space="preserve">as </w:t>
      </w:r>
      <w:r w:rsidRPr="00596F47">
        <w:rPr>
          <w:rFonts w:ascii="Arial" w:hAnsi="Arial" w:cs="Arial"/>
          <w:b/>
        </w:rPr>
        <w:t xml:space="preserve">a case </w:t>
      </w:r>
      <w:r w:rsidR="00596F47" w:rsidRPr="00596F47">
        <w:rPr>
          <w:rFonts w:ascii="Arial" w:hAnsi="Arial" w:cs="Arial"/>
          <w:b/>
        </w:rPr>
        <w:t xml:space="preserve">of </w:t>
      </w:r>
      <w:r w:rsidRPr="00596F47">
        <w:rPr>
          <w:rFonts w:ascii="Arial" w:hAnsi="Arial" w:cs="Arial"/>
          <w:b/>
        </w:rPr>
        <w:t>Rel-15 via release independence specification, 38.307 in order the Rel-15 devices started to advertise PC2</w:t>
      </w:r>
    </w:p>
    <w:p w:rsidR="00ED6318" w:rsidRPr="00596F47" w:rsidRDefault="00ED6318" w:rsidP="005545C5">
      <w:pPr>
        <w:pStyle w:val="NoSpacing"/>
        <w:rPr>
          <w:rFonts w:ascii="Arial" w:hAnsi="Arial" w:cs="Arial"/>
        </w:rPr>
      </w:pPr>
    </w:p>
    <w:p w:rsidR="00E44D63" w:rsidRPr="00596F47" w:rsidRDefault="00E44D63" w:rsidP="005545C5">
      <w:pPr>
        <w:pStyle w:val="NoSpacing"/>
        <w:rPr>
          <w:rFonts w:ascii="Arial" w:hAnsi="Arial" w:cs="Arial"/>
        </w:rPr>
      </w:pPr>
      <w:r w:rsidRPr="00596F47">
        <w:rPr>
          <w:rFonts w:ascii="Arial" w:hAnsi="Arial" w:cs="Arial"/>
        </w:rPr>
        <w:t>RAN4 should continue to investigate other schemes in Rel-17, including blind schemes and define features to tight the coordinate between FDD and TDD and mostly utilize in all network architectures.</w:t>
      </w:r>
    </w:p>
    <w:p w:rsidR="00E44D63" w:rsidRPr="00596F47" w:rsidRDefault="00E44D63" w:rsidP="005545C5">
      <w:pPr>
        <w:pStyle w:val="NoSpacing"/>
        <w:rPr>
          <w:rFonts w:ascii="Arial" w:hAnsi="Arial" w:cs="Arial"/>
        </w:rPr>
      </w:pPr>
      <w:r w:rsidRPr="00596F47">
        <w:rPr>
          <w:rFonts w:ascii="Arial" w:hAnsi="Arial" w:cs="Arial"/>
        </w:rPr>
        <w:t> </w:t>
      </w:r>
    </w:p>
    <w:p w:rsidR="00E44D63" w:rsidRPr="00596F47" w:rsidRDefault="00596F47" w:rsidP="005545C5">
      <w:pPr>
        <w:pStyle w:val="NoSpacing"/>
        <w:rPr>
          <w:rFonts w:ascii="Arial" w:hAnsi="Arial" w:cs="Arial"/>
        </w:rPr>
      </w:pPr>
      <w:r w:rsidRPr="00596F47">
        <w:rPr>
          <w:rFonts w:ascii="Arial" w:hAnsi="Arial" w:cs="Arial"/>
          <w:b/>
          <w:bCs/>
        </w:rPr>
        <w:t>Proposal 3</w:t>
      </w:r>
      <w:r w:rsidR="00E44D63" w:rsidRPr="00596F47">
        <w:rPr>
          <w:rFonts w:ascii="Arial" w:hAnsi="Arial" w:cs="Arial"/>
          <w:b/>
          <w:bCs/>
        </w:rPr>
        <w:t>: RAN4 should further investigate other possible option(s) in Rel-17  </w:t>
      </w:r>
    </w:p>
    <w:p w:rsidR="00E44D63" w:rsidRPr="00596F47" w:rsidRDefault="00E44D63" w:rsidP="005545C5">
      <w:pPr>
        <w:pStyle w:val="NoSpacing"/>
        <w:rPr>
          <w:rFonts w:ascii="Arial" w:hAnsi="Arial" w:cs="Arial"/>
        </w:rPr>
      </w:pPr>
      <w:r w:rsidRPr="00596F47">
        <w:rPr>
          <w:rFonts w:ascii="Arial" w:hAnsi="Arial" w:cs="Arial"/>
        </w:rPr>
        <w:t> </w:t>
      </w:r>
    </w:p>
    <w:p w:rsidR="00ED6318" w:rsidRPr="00596F47" w:rsidRDefault="00ED6318" w:rsidP="00ED6318">
      <w:pPr>
        <w:shd w:val="clear" w:color="auto" w:fill="FFFFFF"/>
        <w:spacing w:after="0"/>
        <w:rPr>
          <w:rFonts w:ascii="Arial" w:eastAsia="Times New Roman" w:hAnsi="Arial" w:cs="Arial"/>
          <w:color w:val="222222"/>
          <w:sz w:val="24"/>
          <w:szCs w:val="24"/>
          <w:lang w:val="en-US" w:eastAsia="en-US"/>
        </w:rPr>
      </w:pPr>
    </w:p>
    <w:p w:rsidR="00ED6318" w:rsidRPr="00596F47" w:rsidRDefault="00ED6318" w:rsidP="00E44D63">
      <w:pPr>
        <w:pStyle w:val="gmail-msonospacing"/>
        <w:spacing w:before="0" w:beforeAutospacing="0" w:after="0" w:afterAutospacing="0"/>
        <w:rPr>
          <w:rFonts w:ascii="Arial" w:hAnsi="Arial" w:cs="Arial"/>
          <w:sz w:val="20"/>
          <w:szCs w:val="20"/>
        </w:rPr>
      </w:pPr>
    </w:p>
    <w:p w:rsidR="00E44D63" w:rsidRPr="00596F47" w:rsidRDefault="00E44D63" w:rsidP="00E44D63">
      <w:pPr>
        <w:pStyle w:val="Heading1"/>
        <w:ind w:left="720"/>
        <w:rPr>
          <w:rFonts w:ascii="Arial" w:hAnsi="Arial" w:cs="Arial"/>
          <w:color w:val="auto"/>
        </w:rPr>
      </w:pPr>
      <w:r w:rsidRPr="00596F47">
        <w:rPr>
          <w:rFonts w:ascii="Arial" w:hAnsi="Arial" w:cs="Arial"/>
          <w:color w:val="auto"/>
          <w:sz w:val="28"/>
          <w:szCs w:val="28"/>
        </w:rPr>
        <w:t>3.</w:t>
      </w:r>
      <w:r w:rsidRPr="00596F47">
        <w:rPr>
          <w:rFonts w:ascii="Arial" w:hAnsi="Arial" w:cs="Arial"/>
          <w:b/>
          <w:bCs/>
          <w:color w:val="auto"/>
          <w:sz w:val="14"/>
          <w:szCs w:val="14"/>
        </w:rPr>
        <w:t xml:space="preserve">   </w:t>
      </w:r>
      <w:r w:rsidRPr="00596F47">
        <w:rPr>
          <w:rFonts w:ascii="Arial" w:hAnsi="Arial" w:cs="Arial"/>
          <w:color w:val="auto"/>
          <w:sz w:val="28"/>
          <w:szCs w:val="28"/>
        </w:rPr>
        <w:t>Proposal</w:t>
      </w:r>
    </w:p>
    <w:p w:rsidR="00E44D63" w:rsidRPr="00596F47" w:rsidRDefault="00E44D63" w:rsidP="00E44D63">
      <w:pPr>
        <w:pStyle w:val="gmail-msoindex1"/>
        <w:spacing w:before="0" w:beforeAutospacing="0" w:after="0" w:afterAutospacing="0"/>
        <w:rPr>
          <w:rFonts w:ascii="Arial" w:hAnsi="Arial" w:cs="Arial"/>
          <w:sz w:val="20"/>
          <w:szCs w:val="20"/>
        </w:rPr>
      </w:pPr>
      <w:r w:rsidRPr="00596F47">
        <w:rPr>
          <w:rFonts w:ascii="Arial" w:hAnsi="Arial" w:cs="Arial"/>
          <w:sz w:val="20"/>
          <w:szCs w:val="20"/>
          <w:lang w:val="en-GB"/>
        </w:rPr>
        <w:t>For RAN4 effectively defining the feature requirement of PC2 UE for FDD+TDD EN-DC in Rel-16 and avoiding further possible delay for the operators’ commercial deployments, we have t</w:t>
      </w:r>
      <w:r w:rsidR="00673B35">
        <w:rPr>
          <w:rFonts w:ascii="Arial" w:hAnsi="Arial" w:cs="Arial"/>
          <w:sz w:val="20"/>
          <w:szCs w:val="20"/>
          <w:lang w:val="en-GB"/>
        </w:rPr>
        <w:t xml:space="preserve">hree </w:t>
      </w:r>
      <w:r w:rsidRPr="00596F47">
        <w:rPr>
          <w:rFonts w:ascii="Arial" w:hAnsi="Arial" w:cs="Arial"/>
          <w:sz w:val="20"/>
          <w:szCs w:val="20"/>
          <w:lang w:val="en-GB"/>
        </w:rPr>
        <w:t>following proposals,</w:t>
      </w:r>
    </w:p>
    <w:p w:rsidR="00E44D63" w:rsidRPr="00596F47" w:rsidRDefault="00E44D63" w:rsidP="00E44D63">
      <w:pPr>
        <w:pStyle w:val="gmail-msoindex1"/>
        <w:spacing w:before="0" w:beforeAutospacing="0" w:after="0" w:afterAutospacing="0"/>
        <w:rPr>
          <w:rFonts w:ascii="Arial" w:hAnsi="Arial" w:cs="Arial"/>
          <w:sz w:val="20"/>
          <w:szCs w:val="20"/>
        </w:rPr>
      </w:pPr>
      <w:r w:rsidRPr="00596F47">
        <w:rPr>
          <w:rFonts w:ascii="Arial" w:hAnsi="Arial" w:cs="Arial"/>
          <w:sz w:val="20"/>
          <w:szCs w:val="20"/>
          <w:lang w:val="en-GB"/>
        </w:rPr>
        <w:t> </w:t>
      </w:r>
    </w:p>
    <w:p w:rsidR="00E44D63" w:rsidRPr="00596F47" w:rsidRDefault="00E44D63" w:rsidP="00E44D63">
      <w:pPr>
        <w:pStyle w:val="gmail-msonospacing"/>
        <w:spacing w:before="0" w:beforeAutospacing="0" w:after="0" w:afterAutospacing="0"/>
        <w:rPr>
          <w:rFonts w:ascii="Arial" w:hAnsi="Arial" w:cs="Arial"/>
          <w:sz w:val="20"/>
          <w:szCs w:val="20"/>
        </w:rPr>
      </w:pPr>
      <w:r w:rsidRPr="00596F47">
        <w:rPr>
          <w:rFonts w:ascii="Arial" w:hAnsi="Arial" w:cs="Arial"/>
          <w:b/>
          <w:bCs/>
          <w:sz w:val="20"/>
          <w:szCs w:val="20"/>
          <w:lang w:val="en-GB"/>
        </w:rPr>
        <w:t xml:space="preserve">Proposal 1: Consider the Rel-15 UE-based (P-MPR) control as baseline for Rel-16 and ensure the PC2 </w:t>
      </w:r>
      <w:r w:rsidR="0018526B">
        <w:rPr>
          <w:rFonts w:ascii="Arial" w:hAnsi="Arial" w:cs="Arial"/>
          <w:b/>
          <w:bCs/>
          <w:sz w:val="20"/>
          <w:szCs w:val="20"/>
          <w:lang w:val="en-GB"/>
        </w:rPr>
        <w:t>HPUE</w:t>
      </w:r>
      <w:r w:rsidRPr="00596F47">
        <w:rPr>
          <w:rFonts w:ascii="Arial" w:hAnsi="Arial" w:cs="Arial"/>
          <w:b/>
          <w:bCs/>
          <w:sz w:val="20"/>
          <w:szCs w:val="20"/>
          <w:lang w:val="en-GB"/>
        </w:rPr>
        <w:t xml:space="preserve"> in the FDD+TDD EN-DC implementation </w:t>
      </w:r>
    </w:p>
    <w:p w:rsidR="00E44D63" w:rsidRPr="00596F47" w:rsidRDefault="00E44D63" w:rsidP="00E44D63">
      <w:pPr>
        <w:pStyle w:val="gmail-msonospacing"/>
        <w:spacing w:before="0" w:beforeAutospacing="0" w:after="0" w:afterAutospacing="0"/>
        <w:rPr>
          <w:rFonts w:ascii="Arial" w:hAnsi="Arial" w:cs="Arial"/>
          <w:sz w:val="20"/>
          <w:szCs w:val="20"/>
        </w:rPr>
      </w:pPr>
      <w:r w:rsidRPr="00596F47">
        <w:rPr>
          <w:rFonts w:ascii="Arial" w:hAnsi="Arial" w:cs="Arial"/>
          <w:sz w:val="20"/>
          <w:szCs w:val="20"/>
        </w:rPr>
        <w:t> </w:t>
      </w:r>
    </w:p>
    <w:p w:rsidR="00AC513E" w:rsidRPr="00596F47" w:rsidRDefault="00AC513E" w:rsidP="00AC513E">
      <w:pPr>
        <w:pStyle w:val="NoSpacing"/>
        <w:rPr>
          <w:rFonts w:ascii="Arial" w:eastAsia="Times New Roman" w:hAnsi="Arial" w:cs="Arial"/>
          <w:b/>
          <w:color w:val="222222"/>
          <w:sz w:val="24"/>
          <w:szCs w:val="24"/>
          <w:lang w:val="en-US" w:eastAsia="en-US"/>
        </w:rPr>
      </w:pPr>
      <w:r w:rsidRPr="00596F47">
        <w:rPr>
          <w:rFonts w:ascii="Arial" w:hAnsi="Arial" w:cs="Arial"/>
          <w:b/>
          <w:bCs/>
        </w:rPr>
        <w:t xml:space="preserve">Proposal 2: Make this feature as </w:t>
      </w:r>
      <w:r w:rsidRPr="00596F47">
        <w:rPr>
          <w:rFonts w:ascii="Arial" w:hAnsi="Arial" w:cs="Arial"/>
          <w:b/>
        </w:rPr>
        <w:t>a case of Rel-15 via release independence specification, 38.307 in order the Rel-15 devices started to advertise PC2</w:t>
      </w:r>
    </w:p>
    <w:p w:rsidR="00596F47" w:rsidRPr="00596F47" w:rsidRDefault="00596F47" w:rsidP="00E44D63">
      <w:pPr>
        <w:pStyle w:val="gmail-msonospacing"/>
        <w:spacing w:before="0" w:beforeAutospacing="0" w:after="0" w:afterAutospacing="0"/>
        <w:rPr>
          <w:rFonts w:ascii="Arial" w:hAnsi="Arial" w:cs="Arial"/>
          <w:b/>
          <w:bCs/>
          <w:sz w:val="20"/>
          <w:szCs w:val="20"/>
          <w:lang w:val="en-GB"/>
        </w:rPr>
      </w:pPr>
    </w:p>
    <w:p w:rsidR="00E44D63" w:rsidRPr="00596F47" w:rsidRDefault="00E44D63" w:rsidP="00E44D63">
      <w:pPr>
        <w:pStyle w:val="gmail-msonospacing"/>
        <w:spacing w:before="0" w:beforeAutospacing="0" w:after="0" w:afterAutospacing="0"/>
        <w:rPr>
          <w:rFonts w:ascii="Arial" w:hAnsi="Arial" w:cs="Arial"/>
          <w:sz w:val="20"/>
          <w:szCs w:val="20"/>
        </w:rPr>
      </w:pPr>
      <w:r w:rsidRPr="00596F47">
        <w:rPr>
          <w:rFonts w:ascii="Arial" w:hAnsi="Arial" w:cs="Arial"/>
          <w:b/>
          <w:bCs/>
          <w:sz w:val="20"/>
          <w:szCs w:val="20"/>
          <w:lang w:val="en-GB"/>
        </w:rPr>
        <w:t xml:space="preserve">Proposal </w:t>
      </w:r>
      <w:r w:rsidR="00596F47" w:rsidRPr="00596F47">
        <w:rPr>
          <w:rFonts w:ascii="Arial" w:hAnsi="Arial" w:cs="Arial"/>
          <w:b/>
          <w:bCs/>
          <w:sz w:val="20"/>
          <w:szCs w:val="20"/>
          <w:lang w:val="en-GB"/>
        </w:rPr>
        <w:t>3</w:t>
      </w:r>
      <w:r w:rsidRPr="00596F47">
        <w:rPr>
          <w:rFonts w:ascii="Arial" w:hAnsi="Arial" w:cs="Arial"/>
          <w:b/>
          <w:bCs/>
          <w:sz w:val="20"/>
          <w:szCs w:val="20"/>
          <w:lang w:val="en-GB"/>
        </w:rPr>
        <w:t>: RAN4 should further investigate other possible option(s) in Rel-17  </w:t>
      </w:r>
    </w:p>
    <w:p w:rsidR="00B44C4B" w:rsidRDefault="00B44C4B" w:rsidP="00B44C4B">
      <w:pPr>
        <w:pStyle w:val="NoSpacing"/>
        <w:rPr>
          <w:rFonts w:ascii="Arial" w:hAnsi="Arial" w:cs="Arial"/>
        </w:rPr>
      </w:pPr>
    </w:p>
    <w:p w:rsidR="004A2F00" w:rsidRPr="00596F47" w:rsidRDefault="004A2F00" w:rsidP="00B44C4B">
      <w:pPr>
        <w:pStyle w:val="NoSpacing"/>
        <w:rPr>
          <w:rFonts w:ascii="Arial" w:hAnsi="Arial" w:cs="Arial"/>
        </w:rPr>
      </w:pPr>
      <w:r>
        <w:rPr>
          <w:rFonts w:ascii="Arial" w:hAnsi="Arial" w:cs="Arial"/>
        </w:rPr>
        <w:t xml:space="preserve">We would ask RAN plenary to consider these proposals and make </w:t>
      </w:r>
      <w:r w:rsidR="009E5038">
        <w:rPr>
          <w:rFonts w:ascii="Arial" w:hAnsi="Arial" w:cs="Arial"/>
        </w:rPr>
        <w:t xml:space="preserve">a </w:t>
      </w:r>
      <w:r>
        <w:rPr>
          <w:rFonts w:ascii="Arial" w:hAnsi="Arial" w:cs="Arial"/>
        </w:rPr>
        <w:t>decision</w:t>
      </w:r>
      <w:r w:rsidR="00343C72">
        <w:rPr>
          <w:rFonts w:ascii="Arial" w:hAnsi="Arial" w:cs="Arial"/>
        </w:rPr>
        <w:t xml:space="preserve"> for this Rel-16 feature</w:t>
      </w:r>
      <w:r>
        <w:rPr>
          <w:rFonts w:ascii="Arial" w:hAnsi="Arial" w:cs="Arial"/>
        </w:rPr>
        <w:t xml:space="preserve">. </w:t>
      </w:r>
    </w:p>
    <w:p w:rsidR="00570C9F" w:rsidRPr="00596F47" w:rsidRDefault="00570C9F" w:rsidP="00570C9F">
      <w:pPr>
        <w:snapToGrid w:val="0"/>
        <w:spacing w:afterLines="50" w:after="120" w:line="264" w:lineRule="auto"/>
        <w:ind w:leftChars="50" w:left="100"/>
        <w:rPr>
          <w:rFonts w:ascii="Arial" w:hAnsi="Arial" w:cs="Arial"/>
          <w:sz w:val="24"/>
          <w:szCs w:val="24"/>
          <w:lang w:eastAsia="ja-JP"/>
        </w:rPr>
      </w:pPr>
    </w:p>
    <w:p w:rsidR="00570C9F" w:rsidRPr="00596F47" w:rsidRDefault="00570C9F" w:rsidP="003A6AAA">
      <w:pPr>
        <w:pStyle w:val="Heading1"/>
        <w:rPr>
          <w:rFonts w:ascii="Arial" w:eastAsia="MS Mincho" w:hAnsi="Arial" w:cs="Arial"/>
          <w:b/>
          <w:color w:val="auto"/>
          <w:sz w:val="28"/>
          <w:szCs w:val="28"/>
        </w:rPr>
      </w:pPr>
      <w:r w:rsidRPr="00596F47">
        <w:rPr>
          <w:rFonts w:ascii="Arial" w:eastAsia="MS Mincho" w:hAnsi="Arial" w:cs="Arial"/>
          <w:b/>
          <w:color w:val="auto"/>
          <w:sz w:val="28"/>
          <w:szCs w:val="28"/>
        </w:rPr>
        <w:t xml:space="preserve">Reference </w:t>
      </w:r>
    </w:p>
    <w:p w:rsidR="00570C9F" w:rsidRPr="00596F47" w:rsidRDefault="00570C9F" w:rsidP="007E1B18">
      <w:pPr>
        <w:pStyle w:val="NoSpacing"/>
        <w:ind w:left="720" w:hanging="720"/>
        <w:rPr>
          <w:rFonts w:ascii="Arial" w:eastAsia="PMingLiU" w:hAnsi="Arial" w:cs="Arial"/>
          <w:lang w:eastAsia="zh-TW"/>
        </w:rPr>
      </w:pPr>
      <w:r w:rsidRPr="00596F47">
        <w:rPr>
          <w:rFonts w:ascii="Arial" w:eastAsia="MS Mincho" w:hAnsi="Arial" w:cs="Arial"/>
        </w:rPr>
        <w:t xml:space="preserve">[1] </w:t>
      </w:r>
      <w:r w:rsidRPr="00596F47">
        <w:rPr>
          <w:rFonts w:ascii="Arial" w:eastAsia="MS Mincho" w:hAnsi="Arial" w:cs="Arial"/>
        </w:rPr>
        <w:tab/>
      </w:r>
      <w:r w:rsidR="002116BB" w:rsidRPr="00596F47">
        <w:rPr>
          <w:rFonts w:ascii="Arial" w:hAnsi="Arial" w:cs="Arial"/>
          <w:lang w:eastAsia="zh-CN"/>
        </w:rPr>
        <w:t>R4-2008959, Email discussion summary for [95e][131] ENDC_UE_PC2_FDD_TDD, China Unicom</w:t>
      </w:r>
    </w:p>
    <w:p w:rsidR="003F1455" w:rsidRPr="00596F47" w:rsidRDefault="003F1455" w:rsidP="002116BB">
      <w:pPr>
        <w:pStyle w:val="NoSpacing"/>
        <w:rPr>
          <w:rFonts w:ascii="Arial" w:eastAsia="PMingLiU" w:hAnsi="Arial" w:cs="Arial"/>
          <w:lang w:eastAsia="zh-TW"/>
        </w:rPr>
      </w:pPr>
      <w:r w:rsidRPr="00596F47">
        <w:rPr>
          <w:rFonts w:ascii="Arial" w:eastAsia="PMingLiU" w:hAnsi="Arial" w:cs="Arial"/>
          <w:lang w:eastAsia="zh-TW"/>
        </w:rPr>
        <w:t>[2]</w:t>
      </w:r>
      <w:r w:rsidR="002116BB" w:rsidRPr="00596F47">
        <w:rPr>
          <w:rFonts w:ascii="Arial" w:eastAsia="PMingLiU" w:hAnsi="Arial" w:cs="Arial"/>
          <w:lang w:eastAsia="zh-TW"/>
        </w:rPr>
        <w:t xml:space="preserve"> </w:t>
      </w:r>
      <w:r w:rsidR="002116BB" w:rsidRPr="00596F47">
        <w:rPr>
          <w:rFonts w:ascii="Arial" w:eastAsia="PMingLiU" w:hAnsi="Arial" w:cs="Arial"/>
          <w:lang w:eastAsia="zh-TW"/>
        </w:rPr>
        <w:tab/>
      </w:r>
      <w:r w:rsidR="002116BB" w:rsidRPr="00596F47">
        <w:rPr>
          <w:rFonts w:ascii="Arial" w:eastAsia="PMingLiU" w:hAnsi="Arial" w:cs="Arial"/>
          <w:bCs/>
          <w:lang w:eastAsia="zh-TW"/>
        </w:rPr>
        <w:t>R4-2008907, WF on PC2 EN-DC FDD+TDD HPUE</w:t>
      </w:r>
      <w:r w:rsidR="002116BB" w:rsidRPr="00596F47">
        <w:rPr>
          <w:rFonts w:ascii="Arial" w:hAnsi="Arial" w:cs="Arial"/>
          <w:lang w:eastAsia="zh-CN"/>
        </w:rPr>
        <w:t>, China Unicom</w:t>
      </w:r>
    </w:p>
    <w:p w:rsidR="003F1455" w:rsidRPr="00596F47" w:rsidRDefault="003F1455" w:rsidP="002116BB">
      <w:pPr>
        <w:pStyle w:val="NoSpacing"/>
        <w:rPr>
          <w:rFonts w:ascii="Arial" w:eastAsia="Batang" w:hAnsi="Arial" w:cs="Arial"/>
          <w:lang w:eastAsia="zh-CN"/>
        </w:rPr>
      </w:pPr>
      <w:r w:rsidRPr="00596F47">
        <w:rPr>
          <w:rFonts w:ascii="Arial" w:eastAsia="PMingLiU" w:hAnsi="Arial" w:cs="Arial"/>
          <w:lang w:eastAsia="zh-TW"/>
        </w:rPr>
        <w:t>[3]</w:t>
      </w:r>
      <w:r w:rsidR="002116BB" w:rsidRPr="00596F47">
        <w:rPr>
          <w:rFonts w:ascii="Arial" w:eastAsia="PMingLiU" w:hAnsi="Arial" w:cs="Arial"/>
          <w:lang w:eastAsia="zh-TW"/>
        </w:rPr>
        <w:tab/>
      </w:r>
      <w:r w:rsidR="00F10AF8" w:rsidRPr="00596F47">
        <w:rPr>
          <w:rFonts w:ascii="Arial" w:eastAsia="Times New Roman" w:hAnsi="Arial" w:cs="Arial"/>
        </w:rPr>
        <w:t>RP-200995</w:t>
      </w:r>
      <w:r w:rsidR="002116BB" w:rsidRPr="00596F47">
        <w:rPr>
          <w:rFonts w:ascii="Arial" w:eastAsia="Times New Roman" w:hAnsi="Arial" w:cs="Arial"/>
        </w:rPr>
        <w:t xml:space="preserve">, </w:t>
      </w:r>
      <w:r w:rsidR="002116BB" w:rsidRPr="00596F47">
        <w:rPr>
          <w:rFonts w:ascii="Arial" w:hAnsi="Arial" w:cs="Arial"/>
          <w:bCs/>
        </w:rPr>
        <w:t xml:space="preserve">Rel-16 Work Item Exception for ENDC_UE_PC2_FDD_TDD, </w:t>
      </w:r>
      <w:r w:rsidR="002116BB" w:rsidRPr="00596F47">
        <w:rPr>
          <w:rFonts w:ascii="Arial" w:hAnsi="Arial" w:cs="Arial"/>
          <w:lang w:eastAsia="zh-CN"/>
        </w:rPr>
        <w:t>China Unicom</w:t>
      </w:r>
    </w:p>
    <w:p w:rsidR="00570C9F" w:rsidRPr="00596F47" w:rsidRDefault="00570C9F" w:rsidP="00570C9F">
      <w:pPr>
        <w:ind w:left="360" w:hanging="360"/>
        <w:rPr>
          <w:rFonts w:ascii="Arial" w:eastAsiaTheme="minorEastAsia" w:hAnsi="Arial" w:cs="Arial"/>
          <w:sz w:val="24"/>
          <w:szCs w:val="24"/>
          <w:lang w:eastAsia="zh-CN"/>
        </w:rPr>
      </w:pPr>
    </w:p>
    <w:p w:rsidR="00877FA0" w:rsidRPr="00596F47" w:rsidRDefault="00877FA0">
      <w:pPr>
        <w:rPr>
          <w:rFonts w:ascii="Arial" w:hAnsi="Arial" w:cs="Arial"/>
        </w:rPr>
      </w:pPr>
    </w:p>
    <w:sectPr w:rsidR="00877FA0" w:rsidRPr="00596F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6683B"/>
    <w:multiLevelType w:val="hybridMultilevel"/>
    <w:tmpl w:val="9FCE25FC"/>
    <w:lvl w:ilvl="0" w:tplc="67B2A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867B48"/>
    <w:multiLevelType w:val="hybridMultilevel"/>
    <w:tmpl w:val="81F2802A"/>
    <w:lvl w:ilvl="0" w:tplc="8E1ADD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F82D2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A77400E"/>
    <w:multiLevelType w:val="multilevel"/>
    <w:tmpl w:val="11624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4C1EB3"/>
    <w:multiLevelType w:val="hybridMultilevel"/>
    <w:tmpl w:val="982EA076"/>
    <w:lvl w:ilvl="0" w:tplc="8E1ADD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A0"/>
    <w:rsid w:val="000449D4"/>
    <w:rsid w:val="0004736E"/>
    <w:rsid w:val="000477E2"/>
    <w:rsid w:val="00071045"/>
    <w:rsid w:val="00083A9F"/>
    <w:rsid w:val="000E06F5"/>
    <w:rsid w:val="000E61D3"/>
    <w:rsid w:val="00100F2D"/>
    <w:rsid w:val="0012212D"/>
    <w:rsid w:val="00147445"/>
    <w:rsid w:val="0018526B"/>
    <w:rsid w:val="002116BB"/>
    <w:rsid w:val="002750BC"/>
    <w:rsid w:val="002A46D2"/>
    <w:rsid w:val="002F2D48"/>
    <w:rsid w:val="00343C72"/>
    <w:rsid w:val="003A6AAA"/>
    <w:rsid w:val="003C59D2"/>
    <w:rsid w:val="003D2E26"/>
    <w:rsid w:val="003F1455"/>
    <w:rsid w:val="004044E8"/>
    <w:rsid w:val="0044305A"/>
    <w:rsid w:val="00460E69"/>
    <w:rsid w:val="004A2F00"/>
    <w:rsid w:val="004D331D"/>
    <w:rsid w:val="00506B43"/>
    <w:rsid w:val="005545C5"/>
    <w:rsid w:val="00570C9F"/>
    <w:rsid w:val="00596F47"/>
    <w:rsid w:val="005D2287"/>
    <w:rsid w:val="006540B3"/>
    <w:rsid w:val="00657DA0"/>
    <w:rsid w:val="0066665C"/>
    <w:rsid w:val="00673B35"/>
    <w:rsid w:val="00693914"/>
    <w:rsid w:val="006B79DD"/>
    <w:rsid w:val="006E6B5D"/>
    <w:rsid w:val="007B2D28"/>
    <w:rsid w:val="007E1B18"/>
    <w:rsid w:val="0081416B"/>
    <w:rsid w:val="0085399B"/>
    <w:rsid w:val="00877FA0"/>
    <w:rsid w:val="00891C77"/>
    <w:rsid w:val="008B63E0"/>
    <w:rsid w:val="008B7604"/>
    <w:rsid w:val="008C6758"/>
    <w:rsid w:val="008D2CEB"/>
    <w:rsid w:val="008D433F"/>
    <w:rsid w:val="008F2ECC"/>
    <w:rsid w:val="009337A4"/>
    <w:rsid w:val="0094754F"/>
    <w:rsid w:val="00957AF4"/>
    <w:rsid w:val="009646C6"/>
    <w:rsid w:val="009828BB"/>
    <w:rsid w:val="00987C6A"/>
    <w:rsid w:val="009B4A97"/>
    <w:rsid w:val="009E5038"/>
    <w:rsid w:val="00A27B64"/>
    <w:rsid w:val="00A27F7A"/>
    <w:rsid w:val="00A55013"/>
    <w:rsid w:val="00A82EE3"/>
    <w:rsid w:val="00AB529A"/>
    <w:rsid w:val="00AC513E"/>
    <w:rsid w:val="00B10883"/>
    <w:rsid w:val="00B27D70"/>
    <w:rsid w:val="00B44C4B"/>
    <w:rsid w:val="00B83874"/>
    <w:rsid w:val="00BB0F13"/>
    <w:rsid w:val="00BC0EB9"/>
    <w:rsid w:val="00C27078"/>
    <w:rsid w:val="00C340AC"/>
    <w:rsid w:val="00C4510F"/>
    <w:rsid w:val="00C61063"/>
    <w:rsid w:val="00C760D7"/>
    <w:rsid w:val="00C97A5A"/>
    <w:rsid w:val="00CE0BFE"/>
    <w:rsid w:val="00CE5071"/>
    <w:rsid w:val="00D01EF4"/>
    <w:rsid w:val="00D54288"/>
    <w:rsid w:val="00D551BF"/>
    <w:rsid w:val="00E0669B"/>
    <w:rsid w:val="00E340A5"/>
    <w:rsid w:val="00E340C2"/>
    <w:rsid w:val="00E44D63"/>
    <w:rsid w:val="00EB0BE0"/>
    <w:rsid w:val="00EC1D04"/>
    <w:rsid w:val="00ED6318"/>
    <w:rsid w:val="00F10AF8"/>
    <w:rsid w:val="00F33A16"/>
    <w:rsid w:val="00F56452"/>
    <w:rsid w:val="00F87D63"/>
    <w:rsid w:val="00FE5BA2"/>
    <w:rsid w:val="00FF1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AE2B38-DB41-4D4B-907D-94E77BA3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FA0"/>
    <w:pPr>
      <w:spacing w:after="180" w:line="240" w:lineRule="auto"/>
    </w:pPr>
    <w:rPr>
      <w:rFonts w:ascii="Times New Roman" w:eastAsia="SimSun" w:hAnsi="Times New Roman" w:cs="Times New Roman"/>
      <w:sz w:val="20"/>
      <w:szCs w:val="20"/>
      <w:lang w:val="en-GB" w:eastAsia="ko-KR"/>
    </w:rPr>
  </w:style>
  <w:style w:type="paragraph" w:styleId="Heading1">
    <w:name w:val="heading 1"/>
    <w:basedOn w:val="Normal"/>
    <w:next w:val="Normal"/>
    <w:link w:val="Heading1Char"/>
    <w:uiPriority w:val="9"/>
    <w:qFormat/>
    <w:rsid w:val="00570C9F"/>
    <w:pPr>
      <w:keepNext/>
      <w:keepLines/>
      <w:spacing w:before="240" w:after="0"/>
      <w:outlineLvl w:val="0"/>
    </w:pPr>
    <w:rPr>
      <w:rFonts w:asciiTheme="majorHAnsi" w:eastAsiaTheme="majorEastAsia" w:hAnsiTheme="majorHAnsi" w:cstheme="majorBidi"/>
      <w:color w:val="2E74B5" w:themeColor="accent1" w:themeShade="BF"/>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C9F"/>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570C9F"/>
    <w:pPr>
      <w:spacing w:after="0" w:line="240" w:lineRule="auto"/>
    </w:pPr>
    <w:rPr>
      <w:rFonts w:ascii="Times New Roman" w:eastAsia="SimSun" w:hAnsi="Times New Roman" w:cs="Times New Roman"/>
      <w:sz w:val="20"/>
      <w:szCs w:val="20"/>
      <w:lang w:val="en-GB" w:eastAsia="ko-KR"/>
    </w:rPr>
  </w:style>
  <w:style w:type="paragraph" w:styleId="Index1">
    <w:name w:val="index 1"/>
    <w:basedOn w:val="Normal"/>
    <w:semiHidden/>
    <w:rsid w:val="00570C9F"/>
    <w:pPr>
      <w:keepLines/>
      <w:overflowPunct w:val="0"/>
      <w:autoSpaceDE w:val="0"/>
      <w:autoSpaceDN w:val="0"/>
      <w:adjustRightInd w:val="0"/>
      <w:spacing w:after="0"/>
      <w:textAlignment w:val="baseline"/>
    </w:pPr>
    <w:rPr>
      <w:rFonts w:eastAsia="DengXian"/>
      <w:lang w:eastAsia="en-GB"/>
    </w:rPr>
  </w:style>
  <w:style w:type="paragraph" w:customStyle="1" w:styleId="gmail-msonospacing">
    <w:name w:val="gmail-msonospacing"/>
    <w:basedOn w:val="Normal"/>
    <w:rsid w:val="00E44D63"/>
    <w:pPr>
      <w:spacing w:before="100" w:beforeAutospacing="1" w:after="100" w:afterAutospacing="1"/>
    </w:pPr>
    <w:rPr>
      <w:rFonts w:eastAsia="Times New Roman"/>
      <w:sz w:val="24"/>
      <w:szCs w:val="24"/>
      <w:lang w:val="en-US" w:eastAsia="en-US"/>
    </w:rPr>
  </w:style>
  <w:style w:type="paragraph" w:customStyle="1" w:styleId="gmail-msoindex1">
    <w:name w:val="gmail-msoindex1"/>
    <w:basedOn w:val="Normal"/>
    <w:rsid w:val="00E44D63"/>
    <w:pPr>
      <w:spacing w:before="100" w:beforeAutospacing="1" w:after="100" w:afterAutospacing="1"/>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8825">
      <w:bodyDiv w:val="1"/>
      <w:marLeft w:val="0"/>
      <w:marRight w:val="0"/>
      <w:marTop w:val="0"/>
      <w:marBottom w:val="0"/>
      <w:divBdr>
        <w:top w:val="none" w:sz="0" w:space="0" w:color="auto"/>
        <w:left w:val="none" w:sz="0" w:space="0" w:color="auto"/>
        <w:bottom w:val="none" w:sz="0" w:space="0" w:color="auto"/>
        <w:right w:val="none" w:sz="0" w:space="0" w:color="auto"/>
      </w:divBdr>
    </w:div>
    <w:div w:id="675696206">
      <w:bodyDiv w:val="1"/>
      <w:marLeft w:val="0"/>
      <w:marRight w:val="0"/>
      <w:marTop w:val="0"/>
      <w:marBottom w:val="0"/>
      <w:divBdr>
        <w:top w:val="none" w:sz="0" w:space="0" w:color="auto"/>
        <w:left w:val="none" w:sz="0" w:space="0" w:color="auto"/>
        <w:bottom w:val="none" w:sz="0" w:space="0" w:color="auto"/>
        <w:right w:val="none" w:sz="0" w:space="0" w:color="auto"/>
      </w:divBdr>
      <w:divsChild>
        <w:div w:id="1864435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543484">
              <w:marLeft w:val="0"/>
              <w:marRight w:val="0"/>
              <w:marTop w:val="0"/>
              <w:marBottom w:val="0"/>
              <w:divBdr>
                <w:top w:val="none" w:sz="0" w:space="0" w:color="auto"/>
                <w:left w:val="none" w:sz="0" w:space="0" w:color="auto"/>
                <w:bottom w:val="none" w:sz="0" w:space="0" w:color="auto"/>
                <w:right w:val="none" w:sz="0" w:space="0" w:color="auto"/>
              </w:divBdr>
              <w:divsChild>
                <w:div w:id="1095327924">
                  <w:marLeft w:val="0"/>
                  <w:marRight w:val="0"/>
                  <w:marTop w:val="0"/>
                  <w:marBottom w:val="0"/>
                  <w:divBdr>
                    <w:top w:val="none" w:sz="0" w:space="0" w:color="auto"/>
                    <w:left w:val="none" w:sz="0" w:space="0" w:color="auto"/>
                    <w:bottom w:val="none" w:sz="0" w:space="0" w:color="auto"/>
                    <w:right w:val="none" w:sz="0" w:space="0" w:color="auto"/>
                  </w:divBdr>
                  <w:divsChild>
                    <w:div w:id="142117991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5135123">
                          <w:marLeft w:val="0"/>
                          <w:marRight w:val="0"/>
                          <w:marTop w:val="0"/>
                          <w:marBottom w:val="0"/>
                          <w:divBdr>
                            <w:top w:val="none" w:sz="0" w:space="0" w:color="auto"/>
                            <w:left w:val="none" w:sz="0" w:space="0" w:color="auto"/>
                            <w:bottom w:val="none" w:sz="0" w:space="0" w:color="auto"/>
                            <w:right w:val="none" w:sz="0" w:space="0" w:color="auto"/>
                          </w:divBdr>
                          <w:divsChild>
                            <w:div w:id="347563112">
                              <w:marLeft w:val="0"/>
                              <w:marRight w:val="0"/>
                              <w:marTop w:val="0"/>
                              <w:marBottom w:val="0"/>
                              <w:divBdr>
                                <w:top w:val="none" w:sz="0" w:space="0" w:color="auto"/>
                                <w:left w:val="none" w:sz="0" w:space="0" w:color="auto"/>
                                <w:bottom w:val="none" w:sz="0" w:space="0" w:color="auto"/>
                                <w:right w:val="none" w:sz="0" w:space="0" w:color="auto"/>
                              </w:divBdr>
                              <w:divsChild>
                                <w:div w:id="200974370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229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4254934">
      <w:bodyDiv w:val="1"/>
      <w:marLeft w:val="0"/>
      <w:marRight w:val="0"/>
      <w:marTop w:val="0"/>
      <w:marBottom w:val="0"/>
      <w:divBdr>
        <w:top w:val="none" w:sz="0" w:space="0" w:color="auto"/>
        <w:left w:val="none" w:sz="0" w:space="0" w:color="auto"/>
        <w:bottom w:val="none" w:sz="0" w:space="0" w:color="auto"/>
        <w:right w:val="none" w:sz="0" w:space="0" w:color="auto"/>
      </w:divBdr>
    </w:div>
    <w:div w:id="1122923496">
      <w:bodyDiv w:val="1"/>
      <w:marLeft w:val="0"/>
      <w:marRight w:val="0"/>
      <w:marTop w:val="0"/>
      <w:marBottom w:val="0"/>
      <w:divBdr>
        <w:top w:val="none" w:sz="0" w:space="0" w:color="auto"/>
        <w:left w:val="none" w:sz="0" w:space="0" w:color="auto"/>
        <w:bottom w:val="none" w:sz="0" w:space="0" w:color="auto"/>
        <w:right w:val="none" w:sz="0" w:space="0" w:color="auto"/>
      </w:divBdr>
    </w:div>
    <w:div w:id="1234466193">
      <w:bodyDiv w:val="1"/>
      <w:marLeft w:val="0"/>
      <w:marRight w:val="0"/>
      <w:marTop w:val="0"/>
      <w:marBottom w:val="0"/>
      <w:divBdr>
        <w:top w:val="none" w:sz="0" w:space="0" w:color="auto"/>
        <w:left w:val="none" w:sz="0" w:space="0" w:color="auto"/>
        <w:bottom w:val="none" w:sz="0" w:space="0" w:color="auto"/>
        <w:right w:val="none" w:sz="0" w:space="0" w:color="auto"/>
      </w:divBdr>
      <w:divsChild>
        <w:div w:id="326371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0309384">
              <w:marLeft w:val="0"/>
              <w:marRight w:val="0"/>
              <w:marTop w:val="0"/>
              <w:marBottom w:val="0"/>
              <w:divBdr>
                <w:top w:val="none" w:sz="0" w:space="0" w:color="auto"/>
                <w:left w:val="none" w:sz="0" w:space="0" w:color="auto"/>
                <w:bottom w:val="none" w:sz="0" w:space="0" w:color="auto"/>
                <w:right w:val="none" w:sz="0" w:space="0" w:color="auto"/>
              </w:divBdr>
              <w:divsChild>
                <w:div w:id="222913611">
                  <w:marLeft w:val="0"/>
                  <w:marRight w:val="0"/>
                  <w:marTop w:val="0"/>
                  <w:marBottom w:val="0"/>
                  <w:divBdr>
                    <w:top w:val="none" w:sz="0" w:space="0" w:color="auto"/>
                    <w:left w:val="none" w:sz="0" w:space="0" w:color="auto"/>
                    <w:bottom w:val="none" w:sz="0" w:space="0" w:color="auto"/>
                    <w:right w:val="none" w:sz="0" w:space="0" w:color="auto"/>
                  </w:divBdr>
                  <w:divsChild>
                    <w:div w:id="184119311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14850757">
                          <w:marLeft w:val="0"/>
                          <w:marRight w:val="0"/>
                          <w:marTop w:val="0"/>
                          <w:marBottom w:val="0"/>
                          <w:divBdr>
                            <w:top w:val="none" w:sz="0" w:space="0" w:color="auto"/>
                            <w:left w:val="none" w:sz="0" w:space="0" w:color="auto"/>
                            <w:bottom w:val="none" w:sz="0" w:space="0" w:color="auto"/>
                            <w:right w:val="none" w:sz="0" w:space="0" w:color="auto"/>
                          </w:divBdr>
                          <w:divsChild>
                            <w:div w:id="45760028">
                              <w:marLeft w:val="0"/>
                              <w:marRight w:val="0"/>
                              <w:marTop w:val="0"/>
                              <w:marBottom w:val="0"/>
                              <w:divBdr>
                                <w:top w:val="none" w:sz="0" w:space="0" w:color="auto"/>
                                <w:left w:val="none" w:sz="0" w:space="0" w:color="auto"/>
                                <w:bottom w:val="none" w:sz="0" w:space="0" w:color="auto"/>
                                <w:right w:val="none" w:sz="0" w:space="0" w:color="auto"/>
                              </w:divBdr>
                              <w:divsChild>
                                <w:div w:id="151349435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936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11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Song, Lei</cp:lastModifiedBy>
  <cp:revision>4</cp:revision>
  <dcterms:created xsi:type="dcterms:W3CDTF">2020-06-25T18:55:00Z</dcterms:created>
  <dcterms:modified xsi:type="dcterms:W3CDTF">2020-06-25T19:02:00Z</dcterms:modified>
</cp:coreProperties>
</file>